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32E9E90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0A6148">
        <w:rPr>
          <w:rFonts w:ascii="Tahoma" w:hAnsi="Tahoma" w:cs="Tahoma"/>
          <w:b/>
          <w:sz w:val="20"/>
        </w:rPr>
        <w:t xml:space="preserve">Ruční </w:t>
      </w:r>
      <w:proofErr w:type="spellStart"/>
      <w:r w:rsidR="000A6148">
        <w:rPr>
          <w:rFonts w:ascii="Tahoma" w:hAnsi="Tahoma" w:cs="Tahoma"/>
          <w:b/>
          <w:sz w:val="20"/>
        </w:rPr>
        <w:t>oxymetr</w:t>
      </w:r>
      <w:proofErr w:type="spellEnd"/>
      <w:r w:rsidR="00133D3F">
        <w:rPr>
          <w:rFonts w:ascii="Tahoma" w:hAnsi="Tahoma" w:cs="Tahoma"/>
          <w:b/>
          <w:sz w:val="20"/>
        </w:rPr>
        <w:t xml:space="preserve"> (</w:t>
      </w:r>
      <w:r w:rsidR="000A6148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A6148" w:rsidRPr="005A6ACC" w14:paraId="7474A2A6" w14:textId="77777777" w:rsidTr="00162FB9">
        <w:tc>
          <w:tcPr>
            <w:tcW w:w="5649" w:type="dxa"/>
          </w:tcPr>
          <w:p w14:paraId="0267A167" w14:textId="4FFFD7D4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 xml:space="preserve">Dodání ručního pulzního </w:t>
            </w: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oxymetru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 xml:space="preserve"> určeného k neinvazivnímu měření funkční saturace hemoglobinu kyslíkem (</w:t>
            </w: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SpO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>₂) a tepové frekvence</w:t>
            </w:r>
          </w:p>
        </w:tc>
        <w:tc>
          <w:tcPr>
            <w:tcW w:w="1057" w:type="dxa"/>
            <w:gridSpan w:val="2"/>
          </w:tcPr>
          <w:p w14:paraId="5CA78C09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7E807B22" w14:textId="77777777" w:rsidTr="00162FB9">
        <w:tc>
          <w:tcPr>
            <w:tcW w:w="5649" w:type="dxa"/>
          </w:tcPr>
          <w:p w14:paraId="68E779C4" w14:textId="3626C493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Oxymetr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 xml:space="preserve"> musí být vybaven barevným displejem o velikosti minimálně 3"</w:t>
            </w:r>
          </w:p>
        </w:tc>
        <w:tc>
          <w:tcPr>
            <w:tcW w:w="1057" w:type="dxa"/>
            <w:gridSpan w:val="2"/>
          </w:tcPr>
          <w:p w14:paraId="13374D24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1575793D" w14:textId="77777777" w:rsidTr="00162FB9">
        <w:tc>
          <w:tcPr>
            <w:tcW w:w="5649" w:type="dxa"/>
          </w:tcPr>
          <w:p w14:paraId="76F1154F" w14:textId="015793B4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>Měření SpO2minimálně v rozsahu: 0% – 100%</w:t>
            </w:r>
          </w:p>
        </w:tc>
        <w:tc>
          <w:tcPr>
            <w:tcW w:w="1057" w:type="dxa"/>
            <w:gridSpan w:val="2"/>
          </w:tcPr>
          <w:p w14:paraId="19CB6EEA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48C98098" w14:textId="77777777" w:rsidTr="00A15621">
        <w:tc>
          <w:tcPr>
            <w:tcW w:w="5649" w:type="dxa"/>
          </w:tcPr>
          <w:p w14:paraId="3099EC35" w14:textId="3C919288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lastRenderedPageBreak/>
              <w:t>Měření tepové frekvence minimálně v rozsahu: 30bpm – 200bpm</w:t>
            </w:r>
          </w:p>
        </w:tc>
        <w:tc>
          <w:tcPr>
            <w:tcW w:w="1057" w:type="dxa"/>
            <w:gridSpan w:val="2"/>
          </w:tcPr>
          <w:p w14:paraId="1C078B4B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5F08E6E4" w14:textId="77777777" w:rsidTr="00A15621">
        <w:tc>
          <w:tcPr>
            <w:tcW w:w="5649" w:type="dxa"/>
          </w:tcPr>
          <w:p w14:paraId="3990B5A3" w14:textId="5974E9DE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 xml:space="preserve">Měření </w:t>
            </w: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perfuzního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 xml:space="preserve"> indexu minimálně v rozsahu: 0,2–20 %</w:t>
            </w:r>
          </w:p>
        </w:tc>
        <w:tc>
          <w:tcPr>
            <w:tcW w:w="1057" w:type="dxa"/>
            <w:gridSpan w:val="2"/>
          </w:tcPr>
          <w:p w14:paraId="7F950773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660FFD10" w14:textId="77777777" w:rsidTr="00A15621">
        <w:tc>
          <w:tcPr>
            <w:tcW w:w="5649" w:type="dxa"/>
          </w:tcPr>
          <w:p w14:paraId="6B74A7C5" w14:textId="38CDD0F1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Oxymetr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 xml:space="preserve"> musí umožňovat ukládání naměřených dat v interní paměti</w:t>
            </w:r>
          </w:p>
        </w:tc>
        <w:tc>
          <w:tcPr>
            <w:tcW w:w="1057" w:type="dxa"/>
            <w:gridSpan w:val="2"/>
          </w:tcPr>
          <w:p w14:paraId="7555192A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14984B43" w14:textId="77777777" w:rsidTr="00A15621">
        <w:tc>
          <w:tcPr>
            <w:tcW w:w="5649" w:type="dxa"/>
          </w:tcPr>
          <w:p w14:paraId="6A1FFC15" w14:textId="7D41D2CA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 xml:space="preserve">Zařízení musí být vybaveno vizuálním a akustickým alarmem a musí umožňovat nastavení alarmových mezí pro </w:t>
            </w:r>
            <w:proofErr w:type="spellStart"/>
            <w:r w:rsidRPr="000A6148">
              <w:rPr>
                <w:rFonts w:ascii="Tahoma" w:hAnsi="Tahoma" w:cs="Tahoma"/>
                <w:sz w:val="19"/>
                <w:szCs w:val="19"/>
              </w:rPr>
              <w:t>SpO</w:t>
            </w:r>
            <w:proofErr w:type="spellEnd"/>
            <w:r w:rsidRPr="000A6148">
              <w:rPr>
                <w:rFonts w:ascii="Tahoma" w:hAnsi="Tahoma" w:cs="Tahoma"/>
                <w:sz w:val="19"/>
                <w:szCs w:val="19"/>
              </w:rPr>
              <w:t>₂ a tepovou frekvenci</w:t>
            </w:r>
          </w:p>
        </w:tc>
        <w:tc>
          <w:tcPr>
            <w:tcW w:w="1057" w:type="dxa"/>
            <w:gridSpan w:val="2"/>
          </w:tcPr>
          <w:p w14:paraId="6816A098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56768B52" w14:textId="77777777" w:rsidTr="00A15621">
        <w:tc>
          <w:tcPr>
            <w:tcW w:w="5649" w:type="dxa"/>
          </w:tcPr>
          <w:p w14:paraId="79168758" w14:textId="03DA0A5D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>Napájení zařízení řešeno integrovanou dobíjecí lithium-iontovou baterií s výdrží minimálně 15 hodin provozu</w:t>
            </w:r>
          </w:p>
        </w:tc>
        <w:tc>
          <w:tcPr>
            <w:tcW w:w="1057" w:type="dxa"/>
            <w:gridSpan w:val="2"/>
          </w:tcPr>
          <w:p w14:paraId="705333C0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3436EC69" w14:textId="77777777" w:rsidTr="00A15621">
        <w:tc>
          <w:tcPr>
            <w:tcW w:w="5649" w:type="dxa"/>
          </w:tcPr>
          <w:p w14:paraId="518BD285" w14:textId="5FE2B1FB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>Nabíjení prostřednictvím nabíječky/dokovací stanice/USB kabelu</w:t>
            </w:r>
          </w:p>
        </w:tc>
        <w:tc>
          <w:tcPr>
            <w:tcW w:w="1057" w:type="dxa"/>
            <w:gridSpan w:val="2"/>
          </w:tcPr>
          <w:p w14:paraId="7C182290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43D0BEFC" w14:textId="77777777" w:rsidTr="00A15621">
        <w:tc>
          <w:tcPr>
            <w:tcW w:w="5649" w:type="dxa"/>
          </w:tcPr>
          <w:p w14:paraId="738E91FD" w14:textId="31CD684A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>Zařízení musí být kompatibilní minimálně s prstovým senzorem pro dospělé, který bude součástí dodání</w:t>
            </w:r>
          </w:p>
        </w:tc>
        <w:tc>
          <w:tcPr>
            <w:tcW w:w="1057" w:type="dxa"/>
            <w:gridSpan w:val="2"/>
          </w:tcPr>
          <w:p w14:paraId="3F839CF5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A6148" w:rsidRPr="005A6ACC" w14:paraId="715D2543" w14:textId="77777777" w:rsidTr="00A15621">
        <w:tc>
          <w:tcPr>
            <w:tcW w:w="5649" w:type="dxa"/>
          </w:tcPr>
          <w:p w14:paraId="54AB1CC6" w14:textId="555BE77A" w:rsidR="000A6148" w:rsidRPr="000A6148" w:rsidRDefault="000A6148" w:rsidP="000A6148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A6148">
              <w:rPr>
                <w:rFonts w:ascii="Tahoma" w:hAnsi="Tahoma" w:cs="Tahoma"/>
                <w:sz w:val="19"/>
                <w:szCs w:val="19"/>
              </w:rPr>
              <w:t xml:space="preserve">Lehký, kompaktní – hmotnost zařízení max. </w:t>
            </w:r>
            <w:proofErr w:type="gramStart"/>
            <w:r w:rsidRPr="000A6148">
              <w:rPr>
                <w:rFonts w:ascii="Tahoma" w:hAnsi="Tahoma" w:cs="Tahoma"/>
                <w:sz w:val="19"/>
                <w:szCs w:val="19"/>
              </w:rPr>
              <w:t>300g</w:t>
            </w:r>
            <w:proofErr w:type="gramEnd"/>
          </w:p>
        </w:tc>
        <w:tc>
          <w:tcPr>
            <w:tcW w:w="1057" w:type="dxa"/>
            <w:gridSpan w:val="2"/>
          </w:tcPr>
          <w:p w14:paraId="437BC686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0A6148" w:rsidRPr="003A5F96" w:rsidRDefault="000A6148" w:rsidP="000A6148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9CC31" w14:textId="77777777" w:rsidR="00DE2123" w:rsidRDefault="00DE2123" w:rsidP="00E13F97">
      <w:pPr>
        <w:spacing w:after="0" w:line="240" w:lineRule="auto"/>
      </w:pPr>
      <w:r>
        <w:separator/>
      </w:r>
    </w:p>
  </w:endnote>
  <w:endnote w:type="continuationSeparator" w:id="0">
    <w:p w14:paraId="575516BF" w14:textId="77777777" w:rsidR="00DE2123" w:rsidRDefault="00DE2123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6F626" w14:textId="77777777" w:rsidR="00DE2123" w:rsidRDefault="00DE2123" w:rsidP="00E13F97">
      <w:pPr>
        <w:spacing w:after="0" w:line="240" w:lineRule="auto"/>
      </w:pPr>
      <w:r>
        <w:separator/>
      </w:r>
    </w:p>
  </w:footnote>
  <w:footnote w:type="continuationSeparator" w:id="0">
    <w:p w14:paraId="06384CAA" w14:textId="77777777" w:rsidR="00DE2123" w:rsidRDefault="00DE2123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A6148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DE212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2026-08-03T05:50:00Z</dcterms:modified>
</cp:coreProperties>
</file>